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5EF" w:rsidRDefault="007645EF" w:rsidP="007645EF">
      <w:pPr>
        <w:spacing w:line="480" w:lineRule="auto"/>
        <w:jc w:val="center"/>
        <w:rPr>
          <w:rFonts w:ascii="Times New Roman" w:hAnsi="Times New Roman" w:cs="Times New Roman"/>
          <w:sz w:val="24"/>
          <w:szCs w:val="24"/>
        </w:rPr>
      </w:pPr>
    </w:p>
    <w:p w:rsidR="007645EF" w:rsidRDefault="007645EF" w:rsidP="007645EF">
      <w:pPr>
        <w:spacing w:line="480" w:lineRule="auto"/>
        <w:jc w:val="center"/>
        <w:rPr>
          <w:rFonts w:ascii="Times New Roman" w:hAnsi="Times New Roman" w:cs="Times New Roman"/>
          <w:sz w:val="24"/>
          <w:szCs w:val="24"/>
        </w:rPr>
      </w:pPr>
    </w:p>
    <w:p w:rsidR="007645EF" w:rsidRDefault="007645EF" w:rsidP="007645EF">
      <w:pPr>
        <w:spacing w:line="480" w:lineRule="auto"/>
        <w:jc w:val="center"/>
        <w:rPr>
          <w:rFonts w:ascii="Times New Roman" w:hAnsi="Times New Roman" w:cs="Times New Roman"/>
          <w:sz w:val="24"/>
          <w:szCs w:val="24"/>
        </w:rPr>
      </w:pPr>
    </w:p>
    <w:p w:rsidR="007645EF" w:rsidRDefault="007645EF" w:rsidP="007645EF">
      <w:pPr>
        <w:spacing w:line="480" w:lineRule="auto"/>
        <w:jc w:val="center"/>
        <w:rPr>
          <w:rFonts w:ascii="Times New Roman" w:hAnsi="Times New Roman" w:cs="Times New Roman"/>
          <w:sz w:val="24"/>
          <w:szCs w:val="24"/>
        </w:rPr>
      </w:pPr>
    </w:p>
    <w:p w:rsidR="007645EF" w:rsidRDefault="007645EF" w:rsidP="007645EF">
      <w:pPr>
        <w:spacing w:line="480" w:lineRule="auto"/>
        <w:jc w:val="center"/>
        <w:rPr>
          <w:rFonts w:ascii="Times New Roman" w:hAnsi="Times New Roman" w:cs="Times New Roman"/>
          <w:sz w:val="24"/>
          <w:szCs w:val="24"/>
        </w:rPr>
      </w:pPr>
    </w:p>
    <w:p w:rsidR="007645EF" w:rsidRDefault="007645EF" w:rsidP="007645EF">
      <w:pPr>
        <w:spacing w:line="480" w:lineRule="auto"/>
        <w:jc w:val="center"/>
        <w:rPr>
          <w:rFonts w:ascii="Times New Roman" w:hAnsi="Times New Roman" w:cs="Times New Roman"/>
          <w:sz w:val="24"/>
          <w:szCs w:val="24"/>
        </w:rPr>
      </w:pPr>
    </w:p>
    <w:p w:rsidR="007645EF" w:rsidRPr="007645EF" w:rsidRDefault="007645EF" w:rsidP="007645EF">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t>An Analysis of Medication Error</w:t>
      </w:r>
    </w:p>
    <w:p w:rsidR="007645EF" w:rsidRPr="007645EF" w:rsidRDefault="007645EF" w:rsidP="007645EF">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t>Student’s Name</w:t>
      </w:r>
    </w:p>
    <w:p w:rsidR="007645EF" w:rsidRPr="007645EF" w:rsidRDefault="007645EF" w:rsidP="007645EF">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t>Institution of Affiliation</w:t>
      </w:r>
    </w:p>
    <w:p w:rsidR="007645EF" w:rsidRPr="007645EF" w:rsidRDefault="007645EF" w:rsidP="007645EF">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t>Professor</w:t>
      </w:r>
    </w:p>
    <w:p w:rsidR="007645EF" w:rsidRPr="007645EF" w:rsidRDefault="007645EF" w:rsidP="007645EF">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t>Date</w:t>
      </w:r>
    </w:p>
    <w:p w:rsidR="007645EF" w:rsidRDefault="007645EF">
      <w:pPr>
        <w:rPr>
          <w:rFonts w:ascii="Times New Roman" w:hAnsi="Times New Roman" w:cs="Times New Roman"/>
          <w:sz w:val="24"/>
          <w:szCs w:val="24"/>
        </w:rPr>
      </w:pPr>
      <w:r>
        <w:rPr>
          <w:rFonts w:ascii="Times New Roman" w:hAnsi="Times New Roman" w:cs="Times New Roman"/>
          <w:sz w:val="24"/>
          <w:szCs w:val="24"/>
        </w:rPr>
        <w:br w:type="page"/>
      </w:r>
    </w:p>
    <w:p w:rsidR="007645EF" w:rsidRDefault="007645EF" w:rsidP="007645EF">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lastRenderedPageBreak/>
        <w:t>An Analysis of Medication Error</w:t>
      </w:r>
    </w:p>
    <w:p w:rsidR="00A636DE" w:rsidRPr="00A636DE" w:rsidRDefault="00A636DE" w:rsidP="00A636DE">
      <w:pPr>
        <w:spacing w:line="480" w:lineRule="auto"/>
        <w:rPr>
          <w:rFonts w:ascii="Times New Roman" w:hAnsi="Times New Roman" w:cs="Times New Roman"/>
          <w:b/>
          <w:sz w:val="24"/>
          <w:szCs w:val="24"/>
        </w:rPr>
      </w:pPr>
      <w:r w:rsidRPr="00A636DE">
        <w:rPr>
          <w:rFonts w:ascii="Times New Roman" w:hAnsi="Times New Roman" w:cs="Times New Roman"/>
          <w:b/>
          <w:sz w:val="24"/>
          <w:szCs w:val="24"/>
        </w:rPr>
        <w:t>Introduction</w:t>
      </w:r>
    </w:p>
    <w:p w:rsidR="004A38AF" w:rsidRPr="007645EF" w:rsidRDefault="003B1375"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There are a number of things that could probably go wrong in any hospital setup and one of the major ones revolve around the safe use of medication by the health professional and their patients alike. The issue of medication error is one such common unfortunate </w:t>
      </w:r>
      <w:r w:rsidR="007645EF" w:rsidRPr="007645EF">
        <w:rPr>
          <w:rFonts w:ascii="Times New Roman" w:hAnsi="Times New Roman" w:cs="Times New Roman"/>
          <w:sz w:val="24"/>
          <w:szCs w:val="24"/>
        </w:rPr>
        <w:t>occurrence</w:t>
      </w:r>
      <w:r w:rsidRPr="007645EF">
        <w:rPr>
          <w:rFonts w:ascii="Times New Roman" w:hAnsi="Times New Roman" w:cs="Times New Roman"/>
          <w:sz w:val="24"/>
          <w:szCs w:val="24"/>
        </w:rPr>
        <w:t xml:space="preserve"> in hospitals and especially for the patient in Intensive Care Unit (ICU) as they </w:t>
      </w:r>
      <w:r w:rsidR="007645EF" w:rsidRPr="007645EF">
        <w:rPr>
          <w:rFonts w:ascii="Times New Roman" w:hAnsi="Times New Roman" w:cs="Times New Roman"/>
          <w:sz w:val="24"/>
          <w:szCs w:val="24"/>
        </w:rPr>
        <w:t xml:space="preserve">depict </w:t>
      </w:r>
      <w:r w:rsidRPr="007645EF">
        <w:rPr>
          <w:rFonts w:ascii="Times New Roman" w:hAnsi="Times New Roman" w:cs="Times New Roman"/>
          <w:sz w:val="24"/>
          <w:szCs w:val="24"/>
        </w:rPr>
        <w:t>rapidly changing medical scenarios that require different combinations of regiments in the management of just one case almost every hour (</w:t>
      </w:r>
      <w:proofErr w:type="spellStart"/>
      <w:r w:rsidR="00075955">
        <w:rPr>
          <w:rFonts w:ascii="Times New Roman" w:hAnsi="Times New Roman" w:cs="Times New Roman"/>
          <w:sz w:val="24"/>
          <w:szCs w:val="24"/>
        </w:rPr>
        <w:t>Huckels-Baumgart</w:t>
      </w:r>
      <w:proofErr w:type="spellEnd"/>
      <w:r w:rsidR="00075955">
        <w:rPr>
          <w:rFonts w:ascii="Times New Roman" w:hAnsi="Times New Roman" w:cs="Times New Roman"/>
          <w:sz w:val="24"/>
          <w:szCs w:val="24"/>
        </w:rPr>
        <w:t xml:space="preserve"> and </w:t>
      </w:r>
      <w:proofErr w:type="spellStart"/>
      <w:r w:rsidR="00075955">
        <w:rPr>
          <w:rFonts w:ascii="Times New Roman" w:hAnsi="Times New Roman" w:cs="Times New Roman"/>
          <w:sz w:val="24"/>
          <w:szCs w:val="24"/>
        </w:rPr>
        <w:t>Manser</w:t>
      </w:r>
      <w:proofErr w:type="spellEnd"/>
      <w:r w:rsidR="00075955">
        <w:rPr>
          <w:rFonts w:ascii="Times New Roman" w:hAnsi="Times New Roman" w:cs="Times New Roman"/>
          <w:sz w:val="24"/>
          <w:szCs w:val="24"/>
        </w:rPr>
        <w:t>, 2014</w:t>
      </w:r>
      <w:r w:rsidRPr="007645EF">
        <w:rPr>
          <w:rFonts w:ascii="Times New Roman" w:hAnsi="Times New Roman" w:cs="Times New Roman"/>
          <w:sz w:val="24"/>
          <w:szCs w:val="24"/>
        </w:rPr>
        <w:t xml:space="preserve">). Aside from the patients in ICU being  extremely vulnerable to medication errors, this can also be seen for patients who constantly renew their prescriptions from pharmacies and such grave mistakes as those of medication error have grave implications for patients and the health professionals alike as was exemplified by the case against the </w:t>
      </w:r>
      <w:r w:rsidR="00D6635B">
        <w:rPr>
          <w:rFonts w:ascii="Times New Roman" w:hAnsi="Times New Roman" w:cs="Times New Roman"/>
          <w:sz w:val="24"/>
          <w:szCs w:val="24"/>
        </w:rPr>
        <w:t xml:space="preserve">teary </w:t>
      </w:r>
      <w:r w:rsidRPr="007645EF">
        <w:rPr>
          <w:rFonts w:ascii="Times New Roman" w:hAnsi="Times New Roman" w:cs="Times New Roman"/>
          <w:sz w:val="24"/>
          <w:szCs w:val="24"/>
        </w:rPr>
        <w:t>druggist whose wrong reconstitution of a cancer drug led to the loss of a young patient and the subsequent imprisonment and revoking of the license for the pharmacist (</w:t>
      </w:r>
      <w:r w:rsidR="007645EF" w:rsidRPr="007645EF">
        <w:rPr>
          <w:rFonts w:ascii="Times New Roman" w:hAnsi="Times New Roman" w:cs="Times New Roman"/>
          <w:sz w:val="24"/>
          <w:szCs w:val="24"/>
        </w:rPr>
        <w:t>Mattingly, 2010</w:t>
      </w:r>
      <w:r w:rsidRPr="007645EF">
        <w:rPr>
          <w:rFonts w:ascii="Times New Roman" w:hAnsi="Times New Roman" w:cs="Times New Roman"/>
          <w:sz w:val="24"/>
          <w:szCs w:val="24"/>
        </w:rPr>
        <w:t xml:space="preserve">).This kind of setup alone depicts how the occurrence of medication errors can have grave consequences for patients and for health professionals alike. This paper will, therefore, provide an analysis of medication error, including a proposed solution and possible ethical implications in the implementation process of the solution. </w:t>
      </w:r>
    </w:p>
    <w:p w:rsidR="003B1375" w:rsidRPr="00A636DE" w:rsidRDefault="003B1375" w:rsidP="00A636DE">
      <w:pPr>
        <w:spacing w:line="480" w:lineRule="auto"/>
        <w:rPr>
          <w:rFonts w:ascii="Times New Roman" w:hAnsi="Times New Roman" w:cs="Times New Roman"/>
          <w:b/>
          <w:sz w:val="24"/>
          <w:szCs w:val="24"/>
        </w:rPr>
      </w:pPr>
      <w:r w:rsidRPr="00A636DE">
        <w:rPr>
          <w:rFonts w:ascii="Times New Roman" w:hAnsi="Times New Roman" w:cs="Times New Roman"/>
          <w:b/>
          <w:sz w:val="24"/>
          <w:szCs w:val="24"/>
        </w:rPr>
        <w:t>Elements of the Problem</w:t>
      </w:r>
    </w:p>
    <w:p w:rsidR="003B1375" w:rsidRPr="007645EF" w:rsidRDefault="003B1375"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Medication errors can occur at any stage in the process of patient management. </w:t>
      </w:r>
      <w:r w:rsidR="00DD499A" w:rsidRPr="007645EF">
        <w:rPr>
          <w:rFonts w:ascii="Times New Roman" w:hAnsi="Times New Roman" w:cs="Times New Roman"/>
          <w:sz w:val="24"/>
          <w:szCs w:val="24"/>
        </w:rPr>
        <w:t xml:space="preserve">It constitutes those errors that are made right from writing the prescription, to its interpretation, to the distribution and administration of medication, to its monitoring in the patient follow up phases of the medical process. These errors, as is demonstrated by the case of the druggist </w:t>
      </w:r>
      <w:r w:rsidR="00DD499A" w:rsidRPr="007645EF">
        <w:rPr>
          <w:rFonts w:ascii="Times New Roman" w:hAnsi="Times New Roman" w:cs="Times New Roman"/>
          <w:sz w:val="24"/>
          <w:szCs w:val="24"/>
        </w:rPr>
        <w:lastRenderedPageBreak/>
        <w:t xml:space="preserve">pharmacist, have grave implication on both the health care professional and their patients as it impacts negatively on morbidity and mortality of the receiver. </w:t>
      </w:r>
    </w:p>
    <w:p w:rsidR="00DD499A" w:rsidRPr="00A636DE" w:rsidRDefault="00DD499A" w:rsidP="00A636DE">
      <w:pPr>
        <w:spacing w:line="480" w:lineRule="auto"/>
        <w:rPr>
          <w:rFonts w:ascii="Times New Roman" w:hAnsi="Times New Roman" w:cs="Times New Roman"/>
          <w:b/>
          <w:sz w:val="24"/>
          <w:szCs w:val="24"/>
        </w:rPr>
      </w:pPr>
      <w:r w:rsidRPr="00A636DE">
        <w:rPr>
          <w:rFonts w:ascii="Times New Roman" w:hAnsi="Times New Roman" w:cs="Times New Roman"/>
          <w:b/>
          <w:sz w:val="24"/>
          <w:szCs w:val="24"/>
        </w:rPr>
        <w:t>Analysis</w:t>
      </w:r>
    </w:p>
    <w:p w:rsidR="00DD499A" w:rsidRPr="007645EF" w:rsidRDefault="0075225C"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Medication error is defined as “</w:t>
      </w:r>
      <w:r w:rsidR="00C477E4">
        <w:rPr>
          <w:rFonts w:ascii="Times New Roman" w:hAnsi="Times New Roman" w:cs="Times New Roman"/>
          <w:i/>
          <w:sz w:val="24"/>
          <w:szCs w:val="24"/>
        </w:rPr>
        <w:t>any</w:t>
      </w:r>
      <w:r w:rsidRPr="007645EF">
        <w:rPr>
          <w:rFonts w:ascii="Times New Roman" w:hAnsi="Times New Roman" w:cs="Times New Roman"/>
          <w:i/>
          <w:sz w:val="24"/>
          <w:szCs w:val="24"/>
        </w:rPr>
        <w:t xml:space="preserve"> preventable event that may result in inappropriate use or patient harm while that medication is in control by a health-care professional</w:t>
      </w:r>
      <w:r w:rsidR="00C477E4">
        <w:rPr>
          <w:rFonts w:ascii="Times New Roman" w:hAnsi="Times New Roman" w:cs="Times New Roman"/>
          <w:i/>
          <w:sz w:val="24"/>
          <w:szCs w:val="24"/>
        </w:rPr>
        <w:t>, patient or consumer</w:t>
      </w:r>
      <w:r w:rsidRPr="007645EF">
        <w:rPr>
          <w:rFonts w:ascii="Times New Roman" w:hAnsi="Times New Roman" w:cs="Times New Roman"/>
          <w:sz w:val="24"/>
          <w:szCs w:val="24"/>
        </w:rPr>
        <w:t>” (</w:t>
      </w:r>
      <w:r w:rsidR="00C477E4">
        <w:rPr>
          <w:rFonts w:ascii="Times New Roman" w:hAnsi="Times New Roman" w:cs="Times New Roman"/>
          <w:sz w:val="24"/>
          <w:szCs w:val="24"/>
        </w:rPr>
        <w:t xml:space="preserve">NCCMERP, 2020). It is among </w:t>
      </w:r>
      <w:r w:rsidRPr="007645EF">
        <w:rPr>
          <w:rFonts w:ascii="Times New Roman" w:hAnsi="Times New Roman" w:cs="Times New Roman"/>
          <w:sz w:val="24"/>
          <w:szCs w:val="24"/>
        </w:rPr>
        <w:t xml:space="preserve">five </w:t>
      </w:r>
      <w:r w:rsidR="00C477E4">
        <w:rPr>
          <w:rFonts w:ascii="Times New Roman" w:hAnsi="Times New Roman" w:cs="Times New Roman"/>
          <w:sz w:val="24"/>
          <w:szCs w:val="24"/>
        </w:rPr>
        <w:t xml:space="preserve">other </w:t>
      </w:r>
      <w:r w:rsidRPr="007645EF">
        <w:rPr>
          <w:rFonts w:ascii="Times New Roman" w:hAnsi="Times New Roman" w:cs="Times New Roman"/>
          <w:sz w:val="24"/>
          <w:szCs w:val="24"/>
        </w:rPr>
        <w:t>types of errors that together have been designated to constitute Adverse Drug Events (ADE). The other four are adverse drug reaction, therapeutic failures, adverse drug withdrawal events and overdoses (</w:t>
      </w:r>
      <w:r w:rsidR="007645EF" w:rsidRPr="007645EF">
        <w:rPr>
          <w:rFonts w:ascii="Times New Roman" w:hAnsi="Times New Roman" w:cs="Times New Roman"/>
          <w:sz w:val="24"/>
          <w:szCs w:val="24"/>
        </w:rPr>
        <w:t xml:space="preserve">ISMP, 2020). </w:t>
      </w:r>
      <w:r w:rsidRPr="007645EF">
        <w:rPr>
          <w:rFonts w:ascii="Times New Roman" w:hAnsi="Times New Roman" w:cs="Times New Roman"/>
          <w:sz w:val="24"/>
          <w:szCs w:val="24"/>
        </w:rPr>
        <w:t>Together these ADE account for approximately $150 billion that is lost in costs associated with these events in one way or the other (</w:t>
      </w:r>
      <w:r w:rsidR="007645EF" w:rsidRPr="007645EF">
        <w:rPr>
          <w:rFonts w:ascii="Times New Roman" w:hAnsi="Times New Roman" w:cs="Times New Roman"/>
          <w:sz w:val="24"/>
          <w:szCs w:val="24"/>
        </w:rPr>
        <w:t xml:space="preserve">Kohn, Corrigan, and Donaldson, </w:t>
      </w:r>
      <w:r w:rsidR="00C477E4">
        <w:rPr>
          <w:rFonts w:ascii="Times New Roman" w:hAnsi="Times New Roman" w:cs="Times New Roman"/>
          <w:sz w:val="24"/>
          <w:szCs w:val="24"/>
        </w:rPr>
        <w:t>201</w:t>
      </w:r>
      <w:r w:rsidR="007645EF" w:rsidRPr="007645EF">
        <w:rPr>
          <w:rFonts w:ascii="Times New Roman" w:hAnsi="Times New Roman" w:cs="Times New Roman"/>
          <w:sz w:val="24"/>
          <w:szCs w:val="24"/>
        </w:rPr>
        <w:t>9</w:t>
      </w:r>
      <w:r w:rsidRPr="007645EF">
        <w:rPr>
          <w:rFonts w:ascii="Times New Roman" w:hAnsi="Times New Roman" w:cs="Times New Roman"/>
          <w:sz w:val="24"/>
          <w:szCs w:val="24"/>
        </w:rPr>
        <w:t>). In addition, this problem is responsible for approximately 100,000 deaths each year in the United States (</w:t>
      </w:r>
      <w:r w:rsidR="007645EF" w:rsidRPr="007645EF">
        <w:rPr>
          <w:rFonts w:ascii="Times New Roman" w:hAnsi="Times New Roman" w:cs="Times New Roman"/>
          <w:sz w:val="24"/>
          <w:szCs w:val="24"/>
        </w:rPr>
        <w:t>Ko</w:t>
      </w:r>
      <w:r w:rsidR="00C477E4">
        <w:rPr>
          <w:rFonts w:ascii="Times New Roman" w:hAnsi="Times New Roman" w:cs="Times New Roman"/>
          <w:sz w:val="24"/>
          <w:szCs w:val="24"/>
        </w:rPr>
        <w:t>hn, Corrigan, and Donaldson, 201</w:t>
      </w:r>
      <w:r w:rsidR="007645EF" w:rsidRPr="007645EF">
        <w:rPr>
          <w:rFonts w:ascii="Times New Roman" w:hAnsi="Times New Roman" w:cs="Times New Roman"/>
          <w:sz w:val="24"/>
          <w:szCs w:val="24"/>
        </w:rPr>
        <w:t>9</w:t>
      </w:r>
      <w:r w:rsidRPr="007645EF">
        <w:rPr>
          <w:rFonts w:ascii="Times New Roman" w:hAnsi="Times New Roman" w:cs="Times New Roman"/>
          <w:sz w:val="24"/>
          <w:szCs w:val="24"/>
        </w:rPr>
        <w:t>) and this alone points to the importance of addressing this issue as a matter of urgency.</w:t>
      </w:r>
    </w:p>
    <w:p w:rsidR="0075225C" w:rsidRPr="00A636DE" w:rsidRDefault="0075225C" w:rsidP="00A636DE">
      <w:pPr>
        <w:spacing w:line="480" w:lineRule="auto"/>
        <w:rPr>
          <w:rFonts w:ascii="Times New Roman" w:hAnsi="Times New Roman" w:cs="Times New Roman"/>
          <w:b/>
          <w:sz w:val="24"/>
          <w:szCs w:val="24"/>
        </w:rPr>
      </w:pPr>
      <w:r w:rsidRPr="00A636DE">
        <w:rPr>
          <w:rFonts w:ascii="Times New Roman" w:hAnsi="Times New Roman" w:cs="Times New Roman"/>
          <w:b/>
          <w:sz w:val="24"/>
          <w:szCs w:val="24"/>
        </w:rPr>
        <w:t>Considering Options</w:t>
      </w:r>
      <w:r w:rsidR="007645EF" w:rsidRPr="00A636DE">
        <w:rPr>
          <w:rFonts w:ascii="Times New Roman" w:hAnsi="Times New Roman" w:cs="Times New Roman"/>
          <w:b/>
          <w:sz w:val="24"/>
          <w:szCs w:val="24"/>
        </w:rPr>
        <w:tab/>
      </w:r>
    </w:p>
    <w:p w:rsidR="0075225C" w:rsidRPr="007645EF" w:rsidRDefault="0075225C"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In an attempt to address the problem that is medication error</w:t>
      </w:r>
      <w:r w:rsidR="00AC6140" w:rsidRPr="007645EF">
        <w:rPr>
          <w:rFonts w:ascii="Times New Roman" w:hAnsi="Times New Roman" w:cs="Times New Roman"/>
          <w:sz w:val="24"/>
          <w:szCs w:val="24"/>
        </w:rPr>
        <w:t xml:space="preserve"> and remove it completely from the hospital setups, a number of options could be used strategically to effect a positive change. One such option is considering tightening the law clause that protects the patients from medication errors. This is by stipulating harsh punishments for the health-care professionals who would be found to have committed these medication errors out of ignorance. This way, they will be motivated to be a lot more careful in handling of prescriptions and in the administration of drugs to the patients. Secondly, the hospitals should consider the application of evidence-based practices (</w:t>
      </w:r>
      <w:proofErr w:type="spellStart"/>
      <w:r w:rsidR="00C477E4">
        <w:rPr>
          <w:rFonts w:ascii="Times New Roman" w:hAnsi="Times New Roman" w:cs="Times New Roman"/>
          <w:sz w:val="24"/>
          <w:szCs w:val="24"/>
        </w:rPr>
        <w:t>Marken</w:t>
      </w:r>
      <w:proofErr w:type="spellEnd"/>
      <w:r w:rsidR="00C477E4">
        <w:rPr>
          <w:rFonts w:ascii="Times New Roman" w:hAnsi="Times New Roman" w:cs="Times New Roman"/>
          <w:sz w:val="24"/>
          <w:szCs w:val="24"/>
        </w:rPr>
        <w:t>, 2018</w:t>
      </w:r>
      <w:r w:rsidR="00AC6140" w:rsidRPr="007645EF">
        <w:rPr>
          <w:rFonts w:ascii="Times New Roman" w:hAnsi="Times New Roman" w:cs="Times New Roman"/>
          <w:sz w:val="24"/>
          <w:szCs w:val="24"/>
        </w:rPr>
        <w:t xml:space="preserve">) with the development and application of a management protocol that </w:t>
      </w:r>
      <w:r w:rsidR="00AC6140" w:rsidRPr="007645EF">
        <w:rPr>
          <w:rFonts w:ascii="Times New Roman" w:hAnsi="Times New Roman" w:cs="Times New Roman"/>
          <w:sz w:val="24"/>
          <w:szCs w:val="24"/>
        </w:rPr>
        <w:lastRenderedPageBreak/>
        <w:t>will incorporate the recent pharmacotherapy practices that are ongoing for patients and especially for those whose treatment options change rapidly. Thirdly, the health-care professionals could be educated on a multi-disciplinary approach to patient care and on good prescription writing practices in addition to safe administration and monitoring for drugs</w:t>
      </w:r>
      <w:r w:rsidR="009D07B8" w:rsidRPr="007645EF">
        <w:rPr>
          <w:rFonts w:ascii="Times New Roman" w:hAnsi="Times New Roman" w:cs="Times New Roman"/>
          <w:sz w:val="24"/>
          <w:szCs w:val="24"/>
        </w:rPr>
        <w:t xml:space="preserve"> especi</w:t>
      </w:r>
      <w:r w:rsidR="00AC6140" w:rsidRPr="007645EF">
        <w:rPr>
          <w:rFonts w:ascii="Times New Roman" w:hAnsi="Times New Roman" w:cs="Times New Roman"/>
          <w:sz w:val="24"/>
          <w:szCs w:val="24"/>
        </w:rPr>
        <w:t>ally those with a narrow margin of safety (</w:t>
      </w:r>
      <w:r w:rsidR="009D07B8" w:rsidRPr="007645EF">
        <w:rPr>
          <w:rFonts w:ascii="Times New Roman" w:hAnsi="Times New Roman" w:cs="Times New Roman"/>
          <w:sz w:val="24"/>
          <w:szCs w:val="24"/>
        </w:rPr>
        <w:t>Patel and Kane-Gill, 2010</w:t>
      </w:r>
      <w:r w:rsidR="00AC6140" w:rsidRPr="007645EF">
        <w:rPr>
          <w:rFonts w:ascii="Times New Roman" w:hAnsi="Times New Roman" w:cs="Times New Roman"/>
          <w:sz w:val="24"/>
          <w:szCs w:val="24"/>
        </w:rPr>
        <w:t xml:space="preserve">). This way they will come to appreciate the </w:t>
      </w:r>
      <w:r w:rsidR="009D07B8" w:rsidRPr="007645EF">
        <w:rPr>
          <w:rFonts w:ascii="Times New Roman" w:hAnsi="Times New Roman" w:cs="Times New Roman"/>
          <w:sz w:val="24"/>
          <w:szCs w:val="24"/>
        </w:rPr>
        <w:t>“</w:t>
      </w:r>
      <w:r w:rsidR="00AC6140" w:rsidRPr="007645EF">
        <w:rPr>
          <w:rFonts w:ascii="Times New Roman" w:hAnsi="Times New Roman" w:cs="Times New Roman"/>
          <w:i/>
          <w:sz w:val="24"/>
          <w:szCs w:val="24"/>
        </w:rPr>
        <w:t>different perspectives</w:t>
      </w:r>
      <w:r w:rsidR="009D07B8" w:rsidRPr="007645EF">
        <w:rPr>
          <w:rFonts w:ascii="Times New Roman" w:hAnsi="Times New Roman" w:cs="Times New Roman"/>
          <w:i/>
          <w:sz w:val="24"/>
          <w:szCs w:val="24"/>
        </w:rPr>
        <w:t xml:space="preserve"> and areas of focus of patient care and in so doing prevent errors from occurring and ensure continued success of the patient management process</w:t>
      </w:r>
      <w:r w:rsidR="009D07B8" w:rsidRPr="007645EF">
        <w:rPr>
          <w:rFonts w:ascii="Times New Roman" w:hAnsi="Times New Roman" w:cs="Times New Roman"/>
          <w:sz w:val="24"/>
          <w:szCs w:val="24"/>
        </w:rPr>
        <w:t>” (Patel and Kane-Gill, 2010). Lastly, the health-care professionals should uphold collaborative efforts in the management of patients in that they competently exchange updated patient care plans at the patient’s bedside to ensure that they are all at per with the therapeutic plans for each patient.</w:t>
      </w:r>
    </w:p>
    <w:p w:rsidR="009D07B8" w:rsidRPr="00A636DE" w:rsidRDefault="009D07B8" w:rsidP="00A636DE">
      <w:pPr>
        <w:spacing w:line="480" w:lineRule="auto"/>
        <w:rPr>
          <w:rFonts w:ascii="Times New Roman" w:hAnsi="Times New Roman" w:cs="Times New Roman"/>
          <w:b/>
          <w:sz w:val="24"/>
          <w:szCs w:val="24"/>
        </w:rPr>
      </w:pPr>
      <w:r w:rsidRPr="00A636DE">
        <w:rPr>
          <w:rFonts w:ascii="Times New Roman" w:hAnsi="Times New Roman" w:cs="Times New Roman"/>
          <w:b/>
          <w:sz w:val="24"/>
          <w:szCs w:val="24"/>
        </w:rPr>
        <w:t>Solution</w:t>
      </w:r>
    </w:p>
    <w:p w:rsidR="009D07B8" w:rsidRPr="007645EF" w:rsidRDefault="009D07B8"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The most viable solution that could adequately address the problem is the institution of more strict laws that will act as a cautionary measure that will prompt each health-care professional to act diligently and follow all protocols that are currently in place in order to avoid being a victim of the harsh punishments that will be in place. They will pushed to be more thorough in their practice with no error being made out of ignorance and all checks being accounted for each patient as a routine check before therapeutic regiments are administered to the patient. </w:t>
      </w:r>
    </w:p>
    <w:p w:rsidR="009D07B8" w:rsidRPr="00A636DE" w:rsidRDefault="009D07B8" w:rsidP="00A636DE">
      <w:pPr>
        <w:spacing w:line="480" w:lineRule="auto"/>
        <w:rPr>
          <w:rFonts w:ascii="Times New Roman" w:hAnsi="Times New Roman" w:cs="Times New Roman"/>
          <w:b/>
          <w:sz w:val="24"/>
          <w:szCs w:val="24"/>
        </w:rPr>
      </w:pPr>
      <w:r w:rsidRPr="00A636DE">
        <w:rPr>
          <w:rFonts w:ascii="Times New Roman" w:hAnsi="Times New Roman" w:cs="Times New Roman"/>
          <w:b/>
          <w:sz w:val="24"/>
          <w:szCs w:val="24"/>
        </w:rPr>
        <w:t>Ethical Implications</w:t>
      </w:r>
    </w:p>
    <w:p w:rsidR="00191FAB" w:rsidRPr="007645EF" w:rsidRDefault="00191FAB"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The type of punishment that is stipulated for the medication errors being committed out of ignorance should not be inhumane. It should not involve the likes of death penalties for patients’ lives that are lost due to this medication errors. It should be in line with the </w:t>
      </w:r>
      <w:r w:rsidRPr="007645EF">
        <w:rPr>
          <w:rFonts w:ascii="Times New Roman" w:hAnsi="Times New Roman" w:cs="Times New Roman"/>
          <w:sz w:val="24"/>
          <w:szCs w:val="24"/>
        </w:rPr>
        <w:lastRenderedPageBreak/>
        <w:t xml:space="preserve">internationally and nationally accredited human rights protection clauses and should be executed in ways that tend to protect the rights of the victims. The law should also be applied equally to all </w:t>
      </w:r>
      <w:r w:rsidR="00F80AA3" w:rsidRPr="007645EF">
        <w:rPr>
          <w:rFonts w:ascii="Times New Roman" w:hAnsi="Times New Roman" w:cs="Times New Roman"/>
          <w:sz w:val="24"/>
          <w:szCs w:val="24"/>
        </w:rPr>
        <w:t>healthcare professionals with no room for discrimination.</w:t>
      </w:r>
    </w:p>
    <w:p w:rsidR="009D07B8" w:rsidRPr="00A636DE" w:rsidRDefault="00191FAB" w:rsidP="00A636DE">
      <w:pPr>
        <w:spacing w:line="480" w:lineRule="auto"/>
        <w:rPr>
          <w:rFonts w:ascii="Times New Roman" w:hAnsi="Times New Roman" w:cs="Times New Roman"/>
          <w:b/>
          <w:sz w:val="24"/>
          <w:szCs w:val="24"/>
        </w:rPr>
      </w:pPr>
      <w:r w:rsidRPr="00A636DE">
        <w:rPr>
          <w:rFonts w:ascii="Times New Roman" w:hAnsi="Times New Roman" w:cs="Times New Roman"/>
          <w:b/>
          <w:sz w:val="24"/>
          <w:szCs w:val="24"/>
        </w:rPr>
        <w:t>Implementation of the Solution</w:t>
      </w:r>
    </w:p>
    <w:p w:rsidR="00191FAB" w:rsidRPr="007645EF" w:rsidRDefault="00191FAB"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This is a solution that will require the enactment of laws that will see to it that harsh punishments are stipulated for medication errors committed out of ignorance. As is the case with laws, it will require the crafting of Bills and the subsequent process that it undergoes to becoming a law. It will take a longer period of time to actualize the implementation of the solution but once stipulated into law, the law should be applied to every health-care professional with no discrimination. The interpretation of the law should be made readily available to every healthcare professional so that they understand the implication of their actions, and lastly,  the government should institute strict control measure that will constantly evaluate the working prowess of the health-care professionals in the country in addition to conducting effective medication error analysis in an attempt to decipher the cause of the error so that no wrongful allegations are brought forth against innocent health-care professionals.</w:t>
      </w:r>
    </w:p>
    <w:p w:rsidR="00191FAB" w:rsidRPr="00A636DE" w:rsidRDefault="00191FAB" w:rsidP="00A636DE">
      <w:pPr>
        <w:spacing w:line="480" w:lineRule="auto"/>
        <w:rPr>
          <w:rFonts w:ascii="Times New Roman" w:hAnsi="Times New Roman" w:cs="Times New Roman"/>
          <w:b/>
          <w:sz w:val="24"/>
          <w:szCs w:val="24"/>
        </w:rPr>
      </w:pPr>
      <w:r w:rsidRPr="00A636DE">
        <w:rPr>
          <w:rFonts w:ascii="Times New Roman" w:hAnsi="Times New Roman" w:cs="Times New Roman"/>
          <w:b/>
          <w:sz w:val="24"/>
          <w:szCs w:val="24"/>
        </w:rPr>
        <w:t>Conclusion</w:t>
      </w:r>
    </w:p>
    <w:p w:rsidR="00191FAB" w:rsidRPr="007645EF" w:rsidRDefault="00191FAB" w:rsidP="00A636DE">
      <w:pPr>
        <w:spacing w:line="480" w:lineRule="auto"/>
        <w:ind w:firstLine="720"/>
        <w:rPr>
          <w:rFonts w:ascii="Times New Roman" w:hAnsi="Times New Roman" w:cs="Times New Roman"/>
          <w:sz w:val="24"/>
          <w:szCs w:val="24"/>
        </w:rPr>
      </w:pPr>
      <w:r w:rsidRPr="007645EF">
        <w:rPr>
          <w:rFonts w:ascii="Times New Roman" w:hAnsi="Times New Roman" w:cs="Times New Roman"/>
          <w:sz w:val="24"/>
          <w:szCs w:val="24"/>
        </w:rPr>
        <w:t xml:space="preserve">Medication error is one of the unfortunate occurrences that can take place in any hospital setup. It refers to the preventable events that do occur in prescribing, administration, and monitoring of medication for patients which consequently cause harm to the patient. It is part of the Adverse Drug Events that together account for a loss of approximately $150 billion for the U.S. government and 100,000 deaths each year. The problem can, however, be prevented by way of enacting strict laws with harsh punishments </w:t>
      </w:r>
      <w:r w:rsidR="00F80AA3" w:rsidRPr="007645EF">
        <w:rPr>
          <w:rFonts w:ascii="Times New Roman" w:hAnsi="Times New Roman" w:cs="Times New Roman"/>
          <w:sz w:val="24"/>
          <w:szCs w:val="24"/>
        </w:rPr>
        <w:t xml:space="preserve">for those who commit medication errors and by </w:t>
      </w:r>
      <w:r w:rsidR="00F80AA3" w:rsidRPr="007645EF">
        <w:rPr>
          <w:rFonts w:ascii="Times New Roman" w:hAnsi="Times New Roman" w:cs="Times New Roman"/>
          <w:sz w:val="24"/>
          <w:szCs w:val="24"/>
        </w:rPr>
        <w:lastRenderedPageBreak/>
        <w:t>way of providing continuous education to the healthcare professionals so that they incorporate the checks in the many protocols in their daily routine of patient management and come to uphold a collaborative practice with other members of their team so that they ensure that everyone is conversant wit</w:t>
      </w:r>
      <w:bookmarkStart w:id="0" w:name="_GoBack"/>
      <w:bookmarkEnd w:id="0"/>
      <w:r w:rsidR="00F80AA3" w:rsidRPr="007645EF">
        <w:rPr>
          <w:rFonts w:ascii="Times New Roman" w:hAnsi="Times New Roman" w:cs="Times New Roman"/>
          <w:sz w:val="24"/>
          <w:szCs w:val="24"/>
        </w:rPr>
        <w:t xml:space="preserve">h the recently updated patients’ care plans. With regards to the laws and the punishment indicated under each law, the government should ensure that they do not act in ways that will lead to the violation of any human rights clause as is stipulated by the many internationally and national human rights protection clauses. </w:t>
      </w:r>
    </w:p>
    <w:p w:rsidR="00A636DE" w:rsidRDefault="00A636DE">
      <w:pPr>
        <w:rPr>
          <w:rFonts w:ascii="Times New Roman" w:hAnsi="Times New Roman" w:cs="Times New Roman"/>
          <w:sz w:val="24"/>
          <w:szCs w:val="24"/>
        </w:rPr>
      </w:pPr>
      <w:r>
        <w:rPr>
          <w:rFonts w:ascii="Times New Roman" w:hAnsi="Times New Roman" w:cs="Times New Roman"/>
          <w:sz w:val="24"/>
          <w:szCs w:val="24"/>
        </w:rPr>
        <w:br w:type="page"/>
      </w:r>
    </w:p>
    <w:p w:rsidR="00F80AA3" w:rsidRPr="007645EF" w:rsidRDefault="00F80AA3" w:rsidP="00A636DE">
      <w:pPr>
        <w:spacing w:line="480" w:lineRule="auto"/>
        <w:jc w:val="center"/>
        <w:rPr>
          <w:rFonts w:ascii="Times New Roman" w:hAnsi="Times New Roman" w:cs="Times New Roman"/>
          <w:sz w:val="24"/>
          <w:szCs w:val="24"/>
        </w:rPr>
      </w:pPr>
      <w:r w:rsidRPr="007645EF">
        <w:rPr>
          <w:rFonts w:ascii="Times New Roman" w:hAnsi="Times New Roman" w:cs="Times New Roman"/>
          <w:sz w:val="24"/>
          <w:szCs w:val="24"/>
        </w:rPr>
        <w:lastRenderedPageBreak/>
        <w:t>References</w:t>
      </w:r>
    </w:p>
    <w:p w:rsidR="00075955" w:rsidRDefault="00075955" w:rsidP="00A636DE">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Huckels-Baumgart</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Manser</w:t>
      </w:r>
      <w:proofErr w:type="spellEnd"/>
      <w:r>
        <w:rPr>
          <w:rFonts w:ascii="Times New Roman" w:hAnsi="Times New Roman" w:cs="Times New Roman"/>
          <w:sz w:val="24"/>
          <w:szCs w:val="24"/>
        </w:rPr>
        <w:t xml:space="preserve">, </w:t>
      </w:r>
      <w:r>
        <w:rPr>
          <w:rFonts w:ascii="Times New Roman" w:hAnsi="Times New Roman" w:cs="Times New Roman"/>
          <w:sz w:val="24"/>
          <w:szCs w:val="24"/>
        </w:rPr>
        <w:t>T. (</w:t>
      </w:r>
      <w:r>
        <w:rPr>
          <w:rFonts w:ascii="Times New Roman" w:hAnsi="Times New Roman" w:cs="Times New Roman"/>
          <w:sz w:val="24"/>
          <w:szCs w:val="24"/>
        </w:rPr>
        <w:t>2014</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Identifying Medication Error Chains from Critical Incident Reports: A New Analytic Approach.</w:t>
      </w:r>
      <w:proofErr w:type="gramEnd"/>
      <w:r>
        <w:rPr>
          <w:rFonts w:ascii="Times New Roman" w:hAnsi="Times New Roman" w:cs="Times New Roman"/>
          <w:sz w:val="24"/>
          <w:szCs w:val="24"/>
        </w:rPr>
        <w:t xml:space="preserve"> </w:t>
      </w:r>
      <w:r w:rsidRPr="00075955">
        <w:rPr>
          <w:rFonts w:ascii="Times New Roman" w:hAnsi="Times New Roman" w:cs="Times New Roman"/>
          <w:i/>
          <w:sz w:val="24"/>
          <w:szCs w:val="24"/>
        </w:rPr>
        <w:t>The Journal of Clinical Pharmacology</w:t>
      </w:r>
      <w:r>
        <w:rPr>
          <w:rFonts w:ascii="Times New Roman" w:hAnsi="Times New Roman" w:cs="Times New Roman"/>
          <w:sz w:val="24"/>
          <w:szCs w:val="24"/>
        </w:rPr>
        <w:t>, 54(10): 1188-97</w:t>
      </w:r>
    </w:p>
    <w:p w:rsidR="007645EF" w:rsidRPr="007645EF" w:rsidRDefault="007645EF" w:rsidP="00A636DE">
      <w:pPr>
        <w:spacing w:line="480" w:lineRule="auto"/>
        <w:ind w:left="720" w:hanging="720"/>
        <w:rPr>
          <w:rFonts w:ascii="Times New Roman" w:hAnsi="Times New Roman" w:cs="Times New Roman"/>
          <w:sz w:val="24"/>
          <w:szCs w:val="24"/>
        </w:rPr>
      </w:pPr>
      <w:r w:rsidRPr="007645EF">
        <w:rPr>
          <w:rFonts w:ascii="Times New Roman" w:hAnsi="Times New Roman" w:cs="Times New Roman"/>
          <w:sz w:val="24"/>
          <w:szCs w:val="24"/>
        </w:rPr>
        <w:t xml:space="preserve">Institute of Safe Medication Practices (ISMP) (2020). </w:t>
      </w:r>
      <w:r w:rsidRPr="007645EF">
        <w:rPr>
          <w:rFonts w:ascii="Times New Roman" w:hAnsi="Times New Roman" w:cs="Times New Roman"/>
          <w:i/>
          <w:sz w:val="24"/>
          <w:szCs w:val="24"/>
        </w:rPr>
        <w:t>High Alert Medication List</w:t>
      </w:r>
      <w:r w:rsidRPr="007645EF">
        <w:rPr>
          <w:rFonts w:ascii="Times New Roman" w:hAnsi="Times New Roman" w:cs="Times New Roman"/>
          <w:sz w:val="24"/>
          <w:szCs w:val="24"/>
        </w:rPr>
        <w:t xml:space="preserve">. Retrieved from </w:t>
      </w:r>
      <w:hyperlink r:id="rId7" w:history="1">
        <w:r w:rsidRPr="007645EF">
          <w:rPr>
            <w:rStyle w:val="Hyperlink"/>
            <w:rFonts w:ascii="Times New Roman" w:hAnsi="Times New Roman" w:cs="Times New Roman"/>
            <w:sz w:val="24"/>
            <w:szCs w:val="24"/>
          </w:rPr>
          <w:t>https://www.ismp.org</w:t>
        </w:r>
      </w:hyperlink>
      <w:r w:rsidRPr="007645EF">
        <w:rPr>
          <w:rFonts w:ascii="Times New Roman" w:hAnsi="Times New Roman" w:cs="Times New Roman"/>
          <w:sz w:val="24"/>
          <w:szCs w:val="24"/>
        </w:rPr>
        <w:t xml:space="preserve"> </w:t>
      </w:r>
    </w:p>
    <w:p w:rsidR="007645EF" w:rsidRDefault="007645EF" w:rsidP="00A636DE">
      <w:pPr>
        <w:spacing w:line="480" w:lineRule="auto"/>
        <w:ind w:left="720" w:hanging="720"/>
        <w:rPr>
          <w:rFonts w:ascii="Times New Roman" w:hAnsi="Times New Roman" w:cs="Times New Roman"/>
          <w:sz w:val="24"/>
          <w:szCs w:val="24"/>
        </w:rPr>
      </w:pPr>
      <w:proofErr w:type="gramStart"/>
      <w:r w:rsidRPr="007645EF">
        <w:rPr>
          <w:rFonts w:ascii="Times New Roman" w:hAnsi="Times New Roman" w:cs="Times New Roman"/>
          <w:sz w:val="24"/>
          <w:szCs w:val="24"/>
        </w:rPr>
        <w:t>Kohn, L. T., Corrig</w:t>
      </w:r>
      <w:r w:rsidR="00C477E4">
        <w:rPr>
          <w:rFonts w:ascii="Times New Roman" w:hAnsi="Times New Roman" w:cs="Times New Roman"/>
          <w:sz w:val="24"/>
          <w:szCs w:val="24"/>
        </w:rPr>
        <w:t>an, J.M., &amp; Donaldson, M.S. (201</w:t>
      </w:r>
      <w:r w:rsidRPr="007645EF">
        <w:rPr>
          <w:rFonts w:ascii="Times New Roman" w:hAnsi="Times New Roman" w:cs="Times New Roman"/>
          <w:sz w:val="24"/>
          <w:szCs w:val="24"/>
        </w:rPr>
        <w:t>9).</w:t>
      </w:r>
      <w:proofErr w:type="gramEnd"/>
      <w:r w:rsidRPr="007645EF">
        <w:rPr>
          <w:rFonts w:ascii="Times New Roman" w:hAnsi="Times New Roman" w:cs="Times New Roman"/>
          <w:sz w:val="24"/>
          <w:szCs w:val="24"/>
        </w:rPr>
        <w:t xml:space="preserve"> </w:t>
      </w:r>
      <w:r w:rsidRPr="007645EF">
        <w:rPr>
          <w:rFonts w:ascii="Times New Roman" w:hAnsi="Times New Roman" w:cs="Times New Roman"/>
          <w:i/>
          <w:sz w:val="24"/>
          <w:szCs w:val="24"/>
        </w:rPr>
        <w:t>Human: Building a Safer Health-System</w:t>
      </w:r>
      <w:r w:rsidRPr="007645EF">
        <w:rPr>
          <w:rFonts w:ascii="Times New Roman" w:hAnsi="Times New Roman" w:cs="Times New Roman"/>
          <w:sz w:val="24"/>
          <w:szCs w:val="24"/>
        </w:rPr>
        <w:t>. Institute of Medicine. Washington, DC: National Academy of Press 1999</w:t>
      </w:r>
    </w:p>
    <w:p w:rsidR="00C477E4" w:rsidRDefault="00C477E4" w:rsidP="00A636DE">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National Coordinating Council for Medication Error Reporting and Prevention (NCCMERP) (2020).</w:t>
      </w:r>
      <w:proofErr w:type="gramEnd"/>
      <w:r>
        <w:rPr>
          <w:rFonts w:ascii="Times New Roman" w:hAnsi="Times New Roman" w:cs="Times New Roman"/>
          <w:sz w:val="24"/>
          <w:szCs w:val="24"/>
        </w:rPr>
        <w:t xml:space="preserve"> </w:t>
      </w:r>
      <w:proofErr w:type="gramStart"/>
      <w:r w:rsidRPr="00C477E4">
        <w:rPr>
          <w:rFonts w:ascii="Times New Roman" w:hAnsi="Times New Roman" w:cs="Times New Roman"/>
          <w:i/>
          <w:sz w:val="24"/>
          <w:szCs w:val="24"/>
        </w:rPr>
        <w:t>About Medication Error?</w:t>
      </w:r>
      <w:proofErr w:type="gramEnd"/>
      <w:r>
        <w:rPr>
          <w:rFonts w:ascii="Times New Roman" w:hAnsi="Times New Roman" w:cs="Times New Roman"/>
          <w:sz w:val="24"/>
          <w:szCs w:val="24"/>
        </w:rPr>
        <w:t xml:space="preserve"> Retrieved from </w:t>
      </w:r>
      <w:hyperlink r:id="rId8" w:history="1">
        <w:r w:rsidRPr="000F510A">
          <w:rPr>
            <w:rStyle w:val="Hyperlink"/>
            <w:rFonts w:ascii="Times New Roman" w:hAnsi="Times New Roman" w:cs="Times New Roman"/>
            <w:sz w:val="24"/>
            <w:szCs w:val="24"/>
          </w:rPr>
          <w:t>https://www.nccmerp.org</w:t>
        </w:r>
      </w:hyperlink>
      <w:r>
        <w:rPr>
          <w:rFonts w:ascii="Times New Roman" w:hAnsi="Times New Roman" w:cs="Times New Roman"/>
          <w:sz w:val="24"/>
          <w:szCs w:val="24"/>
        </w:rPr>
        <w:t xml:space="preserve"> </w:t>
      </w:r>
    </w:p>
    <w:p w:rsidR="00C477E4" w:rsidRPr="007645EF" w:rsidRDefault="00C477E4" w:rsidP="00A636DE">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Marken</w:t>
      </w:r>
      <w:proofErr w:type="spellEnd"/>
      <w:r>
        <w:rPr>
          <w:rFonts w:ascii="Times New Roman" w:hAnsi="Times New Roman" w:cs="Times New Roman"/>
          <w:sz w:val="24"/>
          <w:szCs w:val="24"/>
        </w:rPr>
        <w:t xml:space="preserve">, S. R. (2018). </w:t>
      </w:r>
      <w:proofErr w:type="gramStart"/>
      <w:r>
        <w:rPr>
          <w:rFonts w:ascii="Times New Roman" w:hAnsi="Times New Roman" w:cs="Times New Roman"/>
          <w:sz w:val="24"/>
          <w:szCs w:val="24"/>
        </w:rPr>
        <w:t>A Model-based Approach to Prioritizing Medical Safety Practices.</w:t>
      </w:r>
      <w:proofErr w:type="gramEnd"/>
      <w:r>
        <w:rPr>
          <w:rFonts w:ascii="Times New Roman" w:hAnsi="Times New Roman" w:cs="Times New Roman"/>
          <w:sz w:val="24"/>
          <w:szCs w:val="24"/>
        </w:rPr>
        <w:t xml:space="preserve"> </w:t>
      </w:r>
      <w:r w:rsidRPr="00C477E4">
        <w:rPr>
          <w:rFonts w:ascii="Times New Roman" w:hAnsi="Times New Roman" w:cs="Times New Roman"/>
          <w:i/>
          <w:sz w:val="24"/>
          <w:szCs w:val="24"/>
        </w:rPr>
        <w:t>Advances in Patient Safety</w:t>
      </w:r>
      <w:r>
        <w:rPr>
          <w:rFonts w:ascii="Times New Roman" w:hAnsi="Times New Roman" w:cs="Times New Roman"/>
          <w:sz w:val="24"/>
          <w:szCs w:val="24"/>
        </w:rPr>
        <w:t>, Vol. 2</w:t>
      </w:r>
    </w:p>
    <w:p w:rsidR="007645EF" w:rsidRPr="007645EF" w:rsidRDefault="007645EF" w:rsidP="00A636DE">
      <w:pPr>
        <w:spacing w:line="480" w:lineRule="auto"/>
        <w:ind w:left="720" w:hanging="720"/>
        <w:rPr>
          <w:rFonts w:ascii="Times New Roman" w:hAnsi="Times New Roman" w:cs="Times New Roman"/>
          <w:sz w:val="24"/>
          <w:szCs w:val="24"/>
        </w:rPr>
      </w:pPr>
      <w:proofErr w:type="gramStart"/>
      <w:r w:rsidRPr="007645EF">
        <w:rPr>
          <w:rFonts w:ascii="Times New Roman" w:hAnsi="Times New Roman" w:cs="Times New Roman"/>
          <w:sz w:val="24"/>
          <w:szCs w:val="24"/>
        </w:rPr>
        <w:t>Mattingly, D. (2010).</w:t>
      </w:r>
      <w:proofErr w:type="gramEnd"/>
      <w:r w:rsidRPr="007645EF">
        <w:rPr>
          <w:rFonts w:ascii="Times New Roman" w:hAnsi="Times New Roman" w:cs="Times New Roman"/>
          <w:sz w:val="24"/>
          <w:szCs w:val="24"/>
        </w:rPr>
        <w:t xml:space="preserve"> </w:t>
      </w:r>
      <w:r w:rsidRPr="007645EF">
        <w:rPr>
          <w:rFonts w:ascii="Times New Roman" w:hAnsi="Times New Roman" w:cs="Times New Roman"/>
          <w:i/>
          <w:sz w:val="24"/>
          <w:szCs w:val="24"/>
        </w:rPr>
        <w:t>Teary Druggist Jailed in Death</w:t>
      </w:r>
      <w:r w:rsidRPr="007645EF">
        <w:rPr>
          <w:rFonts w:ascii="Times New Roman" w:hAnsi="Times New Roman" w:cs="Times New Roman"/>
          <w:sz w:val="24"/>
          <w:szCs w:val="24"/>
        </w:rPr>
        <w:t xml:space="preserve">. CNN. Retrieved from </w:t>
      </w:r>
      <w:hyperlink r:id="rId9" w:history="1">
        <w:r w:rsidRPr="007645EF">
          <w:rPr>
            <w:rStyle w:val="Hyperlink"/>
            <w:rFonts w:ascii="Times New Roman" w:hAnsi="Times New Roman" w:cs="Times New Roman"/>
            <w:sz w:val="24"/>
            <w:szCs w:val="24"/>
          </w:rPr>
          <w:t>https://youtu.be/iru56ZO9tKc</w:t>
        </w:r>
      </w:hyperlink>
      <w:r w:rsidRPr="007645EF">
        <w:rPr>
          <w:rFonts w:ascii="Times New Roman" w:hAnsi="Times New Roman" w:cs="Times New Roman"/>
          <w:sz w:val="24"/>
          <w:szCs w:val="24"/>
        </w:rPr>
        <w:t xml:space="preserve"> </w:t>
      </w:r>
    </w:p>
    <w:p w:rsidR="00F80AA3" w:rsidRPr="007645EF" w:rsidRDefault="00C477E4" w:rsidP="00A636DE">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Patel, G. P. &amp; Kane-Gill, S. L. (2010).</w:t>
      </w:r>
      <w:proofErr w:type="gramEnd"/>
      <w:r>
        <w:rPr>
          <w:rFonts w:ascii="Times New Roman" w:hAnsi="Times New Roman" w:cs="Times New Roman"/>
          <w:sz w:val="24"/>
          <w:szCs w:val="24"/>
        </w:rPr>
        <w:t xml:space="preserve"> Medication Error Analysis: A Systematic Approach. </w:t>
      </w:r>
      <w:proofErr w:type="gramStart"/>
      <w:r w:rsidRPr="00040AA7">
        <w:rPr>
          <w:rFonts w:ascii="Times New Roman" w:hAnsi="Times New Roman" w:cs="Times New Roman"/>
          <w:i/>
          <w:sz w:val="24"/>
          <w:szCs w:val="24"/>
        </w:rPr>
        <w:t>Curr Drug Saf</w:t>
      </w:r>
      <w:r>
        <w:rPr>
          <w:rFonts w:ascii="Times New Roman" w:hAnsi="Times New Roman" w:cs="Times New Roman"/>
          <w:sz w:val="24"/>
          <w:szCs w:val="24"/>
        </w:rPr>
        <w:t>.</w:t>
      </w:r>
      <w:proofErr w:type="gramEnd"/>
      <w:r w:rsidR="00040AA7">
        <w:rPr>
          <w:rFonts w:ascii="Times New Roman" w:hAnsi="Times New Roman" w:cs="Times New Roman"/>
          <w:sz w:val="24"/>
          <w:szCs w:val="24"/>
        </w:rPr>
        <w:t xml:space="preserve"> 5(1): 2-5</w:t>
      </w:r>
    </w:p>
    <w:sectPr w:rsidR="00F80AA3" w:rsidRPr="007645EF" w:rsidSect="007645E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9EC" w:rsidRDefault="008869EC" w:rsidP="007645EF">
      <w:pPr>
        <w:spacing w:after="0" w:line="240" w:lineRule="auto"/>
      </w:pPr>
      <w:r>
        <w:separator/>
      </w:r>
    </w:p>
  </w:endnote>
  <w:endnote w:type="continuationSeparator" w:id="0">
    <w:p w:rsidR="008869EC" w:rsidRDefault="008869EC" w:rsidP="00764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9EC" w:rsidRDefault="008869EC" w:rsidP="007645EF">
      <w:pPr>
        <w:spacing w:after="0" w:line="240" w:lineRule="auto"/>
      </w:pPr>
      <w:r>
        <w:separator/>
      </w:r>
    </w:p>
  </w:footnote>
  <w:footnote w:type="continuationSeparator" w:id="0">
    <w:p w:rsidR="008869EC" w:rsidRDefault="008869EC" w:rsidP="007645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5EF" w:rsidRPr="007645EF" w:rsidRDefault="007645EF" w:rsidP="007645EF">
    <w:pPr>
      <w:pStyle w:val="Header"/>
      <w:rPr>
        <w:rFonts w:ascii="Times New Roman" w:hAnsi="Times New Roman" w:cs="Times New Roman"/>
        <w:sz w:val="24"/>
        <w:szCs w:val="24"/>
      </w:rPr>
    </w:pPr>
    <w:r w:rsidRPr="007645EF">
      <w:rPr>
        <w:rFonts w:ascii="Times New Roman" w:hAnsi="Times New Roman" w:cs="Times New Roman"/>
        <w:sz w:val="24"/>
        <w:szCs w:val="24"/>
      </w:rPr>
      <w:t>MECIACTION ERROR: AN ANALYSIS</w:t>
    </w:r>
    <w:r>
      <w:rPr>
        <w:rFonts w:ascii="Times New Roman" w:hAnsi="Times New Roman" w:cs="Times New Roman"/>
        <w:sz w:val="24"/>
        <w:szCs w:val="24"/>
      </w:rPr>
      <w:t xml:space="preserve">                                                                                   </w:t>
    </w:r>
    <w:r w:rsidRPr="007645EF">
      <w:rPr>
        <w:rFonts w:ascii="Times New Roman" w:hAnsi="Times New Roman" w:cs="Times New Roman"/>
        <w:sz w:val="24"/>
        <w:szCs w:val="24"/>
      </w:rPr>
      <w:t xml:space="preserve"> </w:t>
    </w:r>
    <w:sdt>
      <w:sdtPr>
        <w:rPr>
          <w:rFonts w:ascii="Times New Roman" w:hAnsi="Times New Roman" w:cs="Times New Roman"/>
          <w:sz w:val="24"/>
          <w:szCs w:val="24"/>
        </w:rPr>
        <w:id w:val="824865615"/>
        <w:docPartObj>
          <w:docPartGallery w:val="Page Numbers (Top of Page)"/>
          <w:docPartUnique/>
        </w:docPartObj>
      </w:sdtPr>
      <w:sdtEndPr>
        <w:rPr>
          <w:noProof/>
        </w:rPr>
      </w:sdtEndPr>
      <w:sdtContent>
        <w:r w:rsidRPr="007645EF">
          <w:rPr>
            <w:rFonts w:ascii="Times New Roman" w:hAnsi="Times New Roman" w:cs="Times New Roman"/>
            <w:sz w:val="24"/>
            <w:szCs w:val="24"/>
          </w:rPr>
          <w:fldChar w:fldCharType="begin"/>
        </w:r>
        <w:r w:rsidRPr="007645EF">
          <w:rPr>
            <w:rFonts w:ascii="Times New Roman" w:hAnsi="Times New Roman" w:cs="Times New Roman"/>
            <w:sz w:val="24"/>
            <w:szCs w:val="24"/>
          </w:rPr>
          <w:instrText xml:space="preserve"> PAGE   \* MERGEFORMAT </w:instrText>
        </w:r>
        <w:r w:rsidRPr="007645EF">
          <w:rPr>
            <w:rFonts w:ascii="Times New Roman" w:hAnsi="Times New Roman" w:cs="Times New Roman"/>
            <w:sz w:val="24"/>
            <w:szCs w:val="24"/>
          </w:rPr>
          <w:fldChar w:fldCharType="separate"/>
        </w:r>
        <w:r w:rsidR="00040AA7">
          <w:rPr>
            <w:rFonts w:ascii="Times New Roman" w:hAnsi="Times New Roman" w:cs="Times New Roman"/>
            <w:noProof/>
            <w:sz w:val="24"/>
            <w:szCs w:val="24"/>
          </w:rPr>
          <w:t>6</w:t>
        </w:r>
        <w:r w:rsidRPr="007645EF">
          <w:rPr>
            <w:rFonts w:ascii="Times New Roman" w:hAnsi="Times New Roman" w:cs="Times New Roman"/>
            <w:noProof/>
            <w:sz w:val="24"/>
            <w:szCs w:val="24"/>
          </w:rPr>
          <w:fldChar w:fldCharType="end"/>
        </w:r>
      </w:sdtContent>
    </w:sdt>
  </w:p>
  <w:p w:rsidR="007645EF" w:rsidRDefault="007645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5EF" w:rsidRPr="007645EF" w:rsidRDefault="007645EF" w:rsidP="007645EF">
    <w:pPr>
      <w:pStyle w:val="Header"/>
      <w:rPr>
        <w:rFonts w:ascii="Times New Roman" w:hAnsi="Times New Roman" w:cs="Times New Roman"/>
        <w:sz w:val="24"/>
        <w:szCs w:val="24"/>
      </w:rPr>
    </w:pPr>
    <w:r w:rsidRPr="007645EF">
      <w:rPr>
        <w:rFonts w:ascii="Times New Roman" w:hAnsi="Times New Roman" w:cs="Times New Roman"/>
        <w:sz w:val="24"/>
        <w:szCs w:val="24"/>
      </w:rPr>
      <w:t>Running head: MECIACTION ERROR: AN ANALYSIS</w:t>
    </w:r>
    <w:r>
      <w:rPr>
        <w:rFonts w:ascii="Times New Roman" w:hAnsi="Times New Roman" w:cs="Times New Roman"/>
        <w:sz w:val="24"/>
        <w:szCs w:val="24"/>
      </w:rPr>
      <w:t xml:space="preserve">                                                            </w:t>
    </w:r>
    <w:r w:rsidRPr="007645EF">
      <w:rPr>
        <w:rFonts w:ascii="Times New Roman" w:hAnsi="Times New Roman" w:cs="Times New Roman"/>
        <w:sz w:val="24"/>
        <w:szCs w:val="24"/>
      </w:rPr>
      <w:t xml:space="preserve"> </w:t>
    </w:r>
    <w:sdt>
      <w:sdtPr>
        <w:rPr>
          <w:rFonts w:ascii="Times New Roman" w:hAnsi="Times New Roman" w:cs="Times New Roman"/>
          <w:sz w:val="24"/>
          <w:szCs w:val="24"/>
        </w:rPr>
        <w:id w:val="-330295679"/>
        <w:docPartObj>
          <w:docPartGallery w:val="Page Numbers (Top of Page)"/>
          <w:docPartUnique/>
        </w:docPartObj>
      </w:sdtPr>
      <w:sdtEndPr>
        <w:rPr>
          <w:noProof/>
        </w:rPr>
      </w:sdtEndPr>
      <w:sdtContent>
        <w:r w:rsidRPr="007645EF">
          <w:rPr>
            <w:rFonts w:ascii="Times New Roman" w:hAnsi="Times New Roman" w:cs="Times New Roman"/>
            <w:sz w:val="24"/>
            <w:szCs w:val="24"/>
          </w:rPr>
          <w:fldChar w:fldCharType="begin"/>
        </w:r>
        <w:r w:rsidRPr="007645EF">
          <w:rPr>
            <w:rFonts w:ascii="Times New Roman" w:hAnsi="Times New Roman" w:cs="Times New Roman"/>
            <w:sz w:val="24"/>
            <w:szCs w:val="24"/>
          </w:rPr>
          <w:instrText xml:space="preserve"> PAGE   \* MERGEFORMAT </w:instrText>
        </w:r>
        <w:r w:rsidRPr="007645EF">
          <w:rPr>
            <w:rFonts w:ascii="Times New Roman" w:hAnsi="Times New Roman" w:cs="Times New Roman"/>
            <w:sz w:val="24"/>
            <w:szCs w:val="24"/>
          </w:rPr>
          <w:fldChar w:fldCharType="separate"/>
        </w:r>
        <w:r w:rsidR="00075955">
          <w:rPr>
            <w:rFonts w:ascii="Times New Roman" w:hAnsi="Times New Roman" w:cs="Times New Roman"/>
            <w:noProof/>
            <w:sz w:val="24"/>
            <w:szCs w:val="24"/>
          </w:rPr>
          <w:t>1</w:t>
        </w:r>
        <w:r w:rsidRPr="007645EF">
          <w:rPr>
            <w:rFonts w:ascii="Times New Roman" w:hAnsi="Times New Roman" w:cs="Times New Roman"/>
            <w:noProof/>
            <w:sz w:val="24"/>
            <w:szCs w:val="24"/>
          </w:rPr>
          <w:fldChar w:fldCharType="end"/>
        </w:r>
      </w:sdtContent>
    </w:sdt>
  </w:p>
  <w:p w:rsidR="007645EF" w:rsidRDefault="007645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338"/>
    <w:rsid w:val="00040AA7"/>
    <w:rsid w:val="00075955"/>
    <w:rsid w:val="00191FAB"/>
    <w:rsid w:val="003B1375"/>
    <w:rsid w:val="00420909"/>
    <w:rsid w:val="004326BD"/>
    <w:rsid w:val="0075225C"/>
    <w:rsid w:val="007645EF"/>
    <w:rsid w:val="008869EC"/>
    <w:rsid w:val="009426E4"/>
    <w:rsid w:val="009D07B8"/>
    <w:rsid w:val="00A636DE"/>
    <w:rsid w:val="00AC6140"/>
    <w:rsid w:val="00C26F12"/>
    <w:rsid w:val="00C44338"/>
    <w:rsid w:val="00C477E4"/>
    <w:rsid w:val="00D6635B"/>
    <w:rsid w:val="00DD499A"/>
    <w:rsid w:val="00F80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45EF"/>
    <w:rPr>
      <w:color w:val="0000FF" w:themeColor="hyperlink"/>
      <w:u w:val="single"/>
    </w:rPr>
  </w:style>
  <w:style w:type="paragraph" w:styleId="Header">
    <w:name w:val="header"/>
    <w:basedOn w:val="Normal"/>
    <w:link w:val="HeaderChar"/>
    <w:uiPriority w:val="99"/>
    <w:unhideWhenUsed/>
    <w:rsid w:val="00764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5EF"/>
  </w:style>
  <w:style w:type="paragraph" w:styleId="Footer">
    <w:name w:val="footer"/>
    <w:basedOn w:val="Normal"/>
    <w:link w:val="FooterChar"/>
    <w:uiPriority w:val="99"/>
    <w:unhideWhenUsed/>
    <w:rsid w:val="00764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5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45EF"/>
    <w:rPr>
      <w:color w:val="0000FF" w:themeColor="hyperlink"/>
      <w:u w:val="single"/>
    </w:rPr>
  </w:style>
  <w:style w:type="paragraph" w:styleId="Header">
    <w:name w:val="header"/>
    <w:basedOn w:val="Normal"/>
    <w:link w:val="HeaderChar"/>
    <w:uiPriority w:val="99"/>
    <w:unhideWhenUsed/>
    <w:rsid w:val="00764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5EF"/>
  </w:style>
  <w:style w:type="paragraph" w:styleId="Footer">
    <w:name w:val="footer"/>
    <w:basedOn w:val="Normal"/>
    <w:link w:val="FooterChar"/>
    <w:uiPriority w:val="99"/>
    <w:unhideWhenUsed/>
    <w:rsid w:val="00764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cmerp.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smp.or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youtu.be/iru56ZO9t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7</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5</cp:revision>
  <dcterms:created xsi:type="dcterms:W3CDTF">2020-03-06T05:21:00Z</dcterms:created>
  <dcterms:modified xsi:type="dcterms:W3CDTF">2020-03-07T05:58:00Z</dcterms:modified>
</cp:coreProperties>
</file>